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D5D3" w14:textId="77777777" w:rsidR="00315C0A" w:rsidRDefault="00315C0A" w:rsidP="00315C0A">
      <w:pPr>
        <w:rPr>
          <w:rFonts w:ascii="Arial" w:hAnsi="Arial" w:cs="Arial"/>
          <w:sz w:val="18"/>
        </w:rPr>
      </w:pPr>
      <w:r w:rsidRPr="00876A37">
        <w:rPr>
          <w:rFonts w:ascii="Arial" w:hAnsi="Arial" w:cs="Arial"/>
          <w:b/>
          <w:sz w:val="18"/>
        </w:rPr>
        <w:t>Summary And Key Task</w:t>
      </w:r>
    </w:p>
    <w:p w14:paraId="517EDB71" w14:textId="77777777" w:rsidR="00315C0A" w:rsidRDefault="00315C0A" w:rsidP="00315C0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Alpha Capital’s Investment team (“</w:t>
      </w:r>
      <w:r w:rsidRPr="00315C0A">
        <w:rPr>
          <w:rFonts w:ascii="Arial" w:hAnsi="Arial" w:cs="Arial"/>
          <w:b/>
          <w:sz w:val="18"/>
        </w:rPr>
        <w:t>Alpha</w:t>
      </w:r>
      <w:r>
        <w:rPr>
          <w:rFonts w:ascii="Arial" w:hAnsi="Arial" w:cs="Arial"/>
          <w:sz w:val="18"/>
        </w:rPr>
        <w:t xml:space="preserve">”) has started reviewing an a potential buyout transaction initiated by a reputable private equity fund based in </w:t>
      </w:r>
      <w:r>
        <w:rPr>
          <w:rFonts w:ascii="Arial" w:hAnsi="Arial" w:cs="Arial" w:hint="eastAsia"/>
          <w:sz w:val="18"/>
        </w:rPr>
        <w:t>Hong Kong</w:t>
      </w:r>
      <w:r>
        <w:rPr>
          <w:rFonts w:ascii="Arial" w:hAnsi="Arial" w:cs="Arial"/>
          <w:sz w:val="18"/>
        </w:rPr>
        <w:t xml:space="preserve"> (“</w:t>
      </w:r>
      <w:r w:rsidRPr="009061A6">
        <w:rPr>
          <w:rFonts w:ascii="Arial" w:hAnsi="Arial" w:cs="Arial"/>
          <w:b/>
          <w:sz w:val="18"/>
        </w:rPr>
        <w:t>Sponsor</w:t>
      </w:r>
      <w:r>
        <w:rPr>
          <w:rFonts w:ascii="Arial" w:hAnsi="Arial" w:cs="Arial"/>
          <w:sz w:val="18"/>
        </w:rPr>
        <w:t xml:space="preserve">”) of a </w:t>
      </w:r>
      <w:r w:rsidR="00FA3837" w:rsidRPr="00FA3837">
        <w:rPr>
          <w:rFonts w:ascii="Arial" w:hAnsi="Arial" w:cs="Arial" w:hint="eastAsia"/>
          <w:sz w:val="18"/>
        </w:rPr>
        <w:t>Best</w:t>
      </w:r>
      <w:r w:rsidR="00FA3837" w:rsidRPr="00FA3837">
        <w:rPr>
          <w:rFonts w:ascii="Arial" w:hAnsi="Arial" w:cs="Arial"/>
          <w:sz w:val="18"/>
        </w:rPr>
        <w:t xml:space="preserve"> </w:t>
      </w:r>
      <w:r w:rsidR="00FA3837">
        <w:rPr>
          <w:rFonts w:ascii="Arial" w:hAnsi="Arial" w:cs="Arial" w:hint="eastAsia"/>
          <w:sz w:val="18"/>
        </w:rPr>
        <w:t>Superstores</w:t>
      </w:r>
      <w:r>
        <w:rPr>
          <w:rFonts w:ascii="Arial" w:hAnsi="Arial" w:cs="Arial"/>
          <w:sz w:val="18"/>
        </w:rPr>
        <w:t xml:space="preserve"> (“</w:t>
      </w:r>
      <w:r w:rsidRPr="009061A6">
        <w:rPr>
          <w:rFonts w:ascii="Arial" w:hAnsi="Arial" w:cs="Arial"/>
          <w:b/>
          <w:sz w:val="18"/>
        </w:rPr>
        <w:t>Target Company</w:t>
      </w:r>
      <w:r>
        <w:rPr>
          <w:rFonts w:ascii="Arial" w:hAnsi="Arial" w:cs="Arial"/>
          <w:sz w:val="18"/>
        </w:rPr>
        <w:t xml:space="preserve">”). </w:t>
      </w:r>
    </w:p>
    <w:p w14:paraId="0AB55379" w14:textId="77777777" w:rsidR="00315C0A" w:rsidRDefault="00315C0A" w:rsidP="00315C0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Current Target Company’s shareholders are open for a sale process and exit. Sell side’s financial advisor has indicated a </w:t>
      </w:r>
      <w:r w:rsidR="00FA3837" w:rsidRPr="00FA3837">
        <w:rPr>
          <w:rFonts w:ascii="Arial" w:hAnsi="Arial" w:cs="Arial" w:hint="eastAsia"/>
          <w:sz w:val="18"/>
        </w:rPr>
        <w:t>20</w:t>
      </w:r>
      <w:r w:rsidR="00DD3A1C" w:rsidRPr="00FA3837">
        <w:rPr>
          <w:rFonts w:ascii="Arial" w:hAnsi="Arial" w:cs="Arial"/>
          <w:sz w:val="18"/>
        </w:rPr>
        <w:t>.0</w:t>
      </w:r>
      <w:r w:rsidRPr="00FA3837">
        <w:rPr>
          <w:rFonts w:ascii="Arial" w:hAnsi="Arial" w:cs="Arial"/>
          <w:sz w:val="18"/>
        </w:rPr>
        <w:t>x</w:t>
      </w:r>
      <w:r w:rsidR="00FA3837">
        <w:rPr>
          <w:rFonts w:ascii="Arial" w:hAnsi="Arial" w:cs="Arial"/>
          <w:sz w:val="18"/>
        </w:rPr>
        <w:t xml:space="preserve"> EV/</w:t>
      </w:r>
      <w:r w:rsidR="00FA3837">
        <w:rPr>
          <w:rFonts w:ascii="Arial" w:hAnsi="Arial" w:cs="Arial" w:hint="eastAsia"/>
          <w:sz w:val="18"/>
        </w:rPr>
        <w:t>2019A</w:t>
      </w:r>
      <w:r>
        <w:rPr>
          <w:rFonts w:ascii="Arial" w:hAnsi="Arial" w:cs="Arial"/>
          <w:sz w:val="18"/>
        </w:rPr>
        <w:t xml:space="preserve"> EBITDA to acquire the company and acceptable to the Sponsor. Alpha Capital will participate this transaction as one of the consortium member</w:t>
      </w:r>
      <w:r w:rsidR="00DD3A1C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.</w:t>
      </w:r>
    </w:p>
    <w:p w14:paraId="694FFF21" w14:textId="77777777" w:rsidR="00315C0A" w:rsidRPr="00315C0A" w:rsidRDefault="00315C0A" w:rsidP="00315C0A">
      <w:pPr>
        <w:rPr>
          <w:rFonts w:ascii="Arial" w:hAnsi="Arial" w:cs="Arial"/>
          <w:b/>
          <w:sz w:val="18"/>
        </w:rPr>
      </w:pPr>
      <w:r w:rsidRPr="00315C0A">
        <w:rPr>
          <w:rFonts w:ascii="Arial" w:hAnsi="Arial" w:cs="Arial"/>
          <w:b/>
          <w:sz w:val="18"/>
        </w:rPr>
        <w:t>Key assumptions:</w:t>
      </w:r>
    </w:p>
    <w:p w14:paraId="3CFB7B57" w14:textId="77777777" w:rsidR="00315C0A" w:rsidRPr="009061A6" w:rsidRDefault="00315C0A" w:rsidP="00315C0A">
      <w:pPr>
        <w:rPr>
          <w:rFonts w:ascii="Arial" w:hAnsi="Arial" w:cs="Arial"/>
          <w:i/>
          <w:sz w:val="18"/>
          <w:u w:val="single"/>
        </w:rPr>
      </w:pPr>
      <w:r w:rsidRPr="009061A6">
        <w:rPr>
          <w:rFonts w:ascii="Arial" w:hAnsi="Arial" w:cs="Arial"/>
          <w:i/>
          <w:sz w:val="18"/>
          <w:u w:val="single"/>
        </w:rPr>
        <w:t>Transaction-related assumption</w:t>
      </w:r>
    </w:p>
    <w:p w14:paraId="16B79718" w14:textId="77777777" w:rsidR="00315C0A" w:rsidRPr="00315C0A" w:rsidRDefault="00315C0A" w:rsidP="00315C0A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Transaction closing date as December 31, 2019</w:t>
      </w:r>
    </w:p>
    <w:p w14:paraId="6530579A" w14:textId="77777777" w:rsidR="00DD3A1C" w:rsidRPr="00DD3A1C" w:rsidRDefault="00315C0A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Rest of t</w:t>
      </w:r>
      <w:r w:rsidR="00DD3A1C">
        <w:rPr>
          <w:rFonts w:ascii="Arial" w:hAnsi="Arial" w:cs="Arial"/>
          <w:sz w:val="18"/>
        </w:rPr>
        <w:t>he Source of the F</w:t>
      </w:r>
      <w:r>
        <w:rPr>
          <w:rFonts w:ascii="Arial" w:hAnsi="Arial" w:cs="Arial"/>
          <w:sz w:val="18"/>
        </w:rPr>
        <w:t xml:space="preserve">und to be provided by debt financing per </w:t>
      </w:r>
      <w:r w:rsidRPr="000F0B19">
        <w:rPr>
          <w:rFonts w:ascii="Arial" w:hAnsi="Arial" w:cs="Arial"/>
          <w:b/>
          <w:i/>
          <w:sz w:val="18"/>
        </w:rPr>
        <w:t>Exhibit</w:t>
      </w:r>
      <w:r w:rsidR="00DD3A1C" w:rsidRPr="000F0B19">
        <w:rPr>
          <w:rFonts w:ascii="Arial" w:hAnsi="Arial" w:cs="Arial"/>
          <w:b/>
          <w:i/>
          <w:sz w:val="18"/>
        </w:rPr>
        <w:t>1</w:t>
      </w:r>
      <w:r>
        <w:rPr>
          <w:rFonts w:ascii="Arial" w:hAnsi="Arial" w:cs="Arial"/>
          <w:sz w:val="18"/>
        </w:rPr>
        <w:t>:</w:t>
      </w:r>
    </w:p>
    <w:p w14:paraId="5A52E4A5" w14:textId="37DF92DE" w:rsidR="00DD3A1C" w:rsidRPr="00605BB2" w:rsidRDefault="00DD3A1C" w:rsidP="00605BB2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>Tr</w:t>
      </w:r>
      <w:r>
        <w:rPr>
          <w:rFonts w:ascii="Arial" w:hAnsi="Arial" w:cs="Arial"/>
          <w:sz w:val="18"/>
        </w:rPr>
        <w:t>ansac</w:t>
      </w:r>
      <w:r w:rsidR="000F0B19">
        <w:rPr>
          <w:rFonts w:ascii="Arial" w:hAnsi="Arial" w:cs="Arial"/>
          <w:sz w:val="18"/>
        </w:rPr>
        <w:t xml:space="preserve">tion related expense is </w:t>
      </w:r>
      <w:r>
        <w:rPr>
          <w:rFonts w:ascii="Arial" w:hAnsi="Arial" w:cs="Arial"/>
          <w:sz w:val="18"/>
        </w:rPr>
        <w:t>$20</w:t>
      </w:r>
      <w:r w:rsidRPr="00DD3A1C">
        <w:rPr>
          <w:rFonts w:ascii="Arial" w:hAnsi="Arial" w:cs="Arial"/>
          <w:sz w:val="18"/>
        </w:rPr>
        <w:t xml:space="preserve"> million and expensed immediately</w:t>
      </w:r>
    </w:p>
    <w:p w14:paraId="391A74BE" w14:textId="77777777" w:rsidR="00DD3A1C" w:rsidRDefault="000F0B19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Assume 20% PP&amp;E write up in purchase accounting</w:t>
      </w:r>
    </w:p>
    <w:p w14:paraId="46FD7EF4" w14:textId="77777777" w:rsidR="00D25CA8" w:rsidRPr="00DD3A1C" w:rsidRDefault="00D25CA8" w:rsidP="00DD3A1C">
      <w:pPr>
        <w:pStyle w:val="a3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build revolving credit facility in this model</w:t>
      </w:r>
    </w:p>
    <w:p w14:paraId="05FC3FFE" w14:textId="77777777" w:rsidR="00DD3A1C" w:rsidRDefault="00DD3A1C" w:rsidP="00DD3A1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Tasks</w:t>
      </w:r>
      <w:r w:rsidR="000F0B19">
        <w:rPr>
          <w:rFonts w:ascii="Arial" w:hAnsi="Arial" w:cs="Arial"/>
          <w:b/>
          <w:sz w:val="18"/>
        </w:rPr>
        <w:t xml:space="preserve"> - Modelling</w:t>
      </w:r>
      <w:r w:rsidRPr="00315C0A">
        <w:rPr>
          <w:rFonts w:ascii="Arial" w:hAnsi="Arial" w:cs="Arial"/>
          <w:b/>
          <w:sz w:val="18"/>
        </w:rPr>
        <w:t>:</w:t>
      </w:r>
    </w:p>
    <w:p w14:paraId="392FB596" w14:textId="77777777" w:rsidR="00DD3A1C" w:rsidRPr="00DD3A1C" w:rsidRDefault="00DD3A1C" w:rsidP="00DD3A1C">
      <w:p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>Ple</w:t>
      </w:r>
      <w:r w:rsidR="000F0B19">
        <w:rPr>
          <w:rFonts w:ascii="Arial" w:hAnsi="Arial" w:cs="Arial"/>
          <w:sz w:val="18"/>
        </w:rPr>
        <w:t>ase use the latest financials</w:t>
      </w:r>
      <w:r w:rsidRPr="00DD3A1C">
        <w:rPr>
          <w:rFonts w:ascii="Arial" w:hAnsi="Arial" w:cs="Arial"/>
          <w:sz w:val="18"/>
        </w:rPr>
        <w:t xml:space="preserve"> as the basis to construct a full-blown LBO model</w:t>
      </w:r>
      <w:r>
        <w:rPr>
          <w:rFonts w:ascii="Arial" w:hAnsi="Arial" w:cs="Arial"/>
          <w:sz w:val="18"/>
        </w:rPr>
        <w:t xml:space="preserve"> to access this investment opportunity.</w:t>
      </w:r>
    </w:p>
    <w:p w14:paraId="76560BD0" w14:textId="77777777" w:rsidR="00DD3A1C" w:rsidRDefault="00DD3A1C" w:rsidP="00DD3A1C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calculate acquisition price paid by the Sponsor - </w:t>
      </w:r>
      <w:r w:rsidRPr="00DD3A1C">
        <w:rPr>
          <w:rFonts w:ascii="Arial" w:hAnsi="Arial" w:cs="Arial"/>
          <w:sz w:val="18"/>
        </w:rPr>
        <w:t>EV is assumed by the sell side adviser to be on zero cash and zero debt basis as of closing</w:t>
      </w:r>
    </w:p>
    <w:p w14:paraId="5E101FF9" w14:textId="77777777" w:rsidR="00DD3A1C" w:rsidRPr="00DD3A1C" w:rsidRDefault="00DD3A1C" w:rsidP="00DD3A1C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>Please calculate the uses of funds and th</w:t>
      </w:r>
      <w:r>
        <w:rPr>
          <w:rFonts w:ascii="Arial" w:hAnsi="Arial" w:cs="Arial"/>
          <w:sz w:val="18"/>
        </w:rPr>
        <w:t>e sources of funds</w:t>
      </w:r>
    </w:p>
    <w:p w14:paraId="2BA78593" w14:textId="77777777" w:rsidR="00DD3A1C" w:rsidRDefault="00DD3A1C" w:rsidP="00DD3A1C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 w:rsidRPr="00DD3A1C">
        <w:rPr>
          <w:rFonts w:ascii="Arial" w:hAnsi="Arial" w:cs="Arial"/>
          <w:sz w:val="18"/>
        </w:rPr>
        <w:t xml:space="preserve">Please build up projected income statement, </w:t>
      </w:r>
      <w:r w:rsidR="000F0B19">
        <w:rPr>
          <w:rFonts w:ascii="Arial" w:hAnsi="Arial" w:cs="Arial"/>
          <w:sz w:val="18"/>
        </w:rPr>
        <w:t xml:space="preserve">(Pro Forma) </w:t>
      </w:r>
      <w:r w:rsidRPr="00DD3A1C">
        <w:rPr>
          <w:rFonts w:ascii="Arial" w:hAnsi="Arial" w:cs="Arial"/>
          <w:sz w:val="18"/>
        </w:rPr>
        <w:t>balance sheet and cash flow statements from scratch for a 5-year investment horizon based on historical financials and operating metrics, as well as industry and company specific trends going forward.</w:t>
      </w:r>
    </w:p>
    <w:p w14:paraId="54BC2461" w14:textId="77777777" w:rsidR="000F0B19" w:rsidRPr="000F0B19" w:rsidRDefault="000F0B19" w:rsidP="000F0B19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b</w:t>
      </w:r>
      <w:r w:rsidRPr="000F0B19">
        <w:rPr>
          <w:rFonts w:ascii="Arial" w:hAnsi="Arial" w:cs="Arial"/>
          <w:sz w:val="18"/>
        </w:rPr>
        <w:t xml:space="preserve">uild </w:t>
      </w:r>
      <w:r>
        <w:rPr>
          <w:rFonts w:ascii="Arial" w:hAnsi="Arial" w:cs="Arial"/>
          <w:sz w:val="18"/>
        </w:rPr>
        <w:t xml:space="preserve">detailed </w:t>
      </w:r>
      <w:r w:rsidRPr="000F0B19">
        <w:rPr>
          <w:rFonts w:ascii="Arial" w:hAnsi="Arial" w:cs="Arial"/>
          <w:sz w:val="18"/>
        </w:rPr>
        <w:t>PP&amp;E schedule and debt schedule</w:t>
      </w:r>
    </w:p>
    <w:p w14:paraId="50CC7E1F" w14:textId="77777777" w:rsidR="000F0B19" w:rsidRDefault="000F0B19" w:rsidP="000F0B19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Perform returns analysis assume no multiple expansion. Please show both IRR and MOI.</w:t>
      </w:r>
    </w:p>
    <w:p w14:paraId="500F3FC8" w14:textId="366C5473" w:rsidR="00CF2A38" w:rsidRPr="000F0B19" w:rsidRDefault="00CF2A38" w:rsidP="000F0B19">
      <w:pPr>
        <w:pStyle w:val="a3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perform sensitivity analysis regarding entry </w:t>
      </w:r>
      <w:r w:rsidR="0062480E">
        <w:rPr>
          <w:rFonts w:ascii="Arial" w:hAnsi="Arial" w:cs="Arial" w:hint="eastAsia"/>
          <w:sz w:val="18"/>
        </w:rPr>
        <w:t>p</w:t>
      </w:r>
      <w:r w:rsidR="0062480E" w:rsidRPr="0062480E">
        <w:rPr>
          <w:rFonts w:ascii="Arial" w:hAnsi="Arial" w:cs="Arial"/>
          <w:sz w:val="18"/>
        </w:rPr>
        <w:t>remium</w:t>
      </w:r>
      <w:r>
        <w:rPr>
          <w:rFonts w:ascii="Arial" w:hAnsi="Arial" w:cs="Arial"/>
          <w:sz w:val="18"/>
        </w:rPr>
        <w:t xml:space="preserve"> and exit multiple expansion</w:t>
      </w:r>
    </w:p>
    <w:p w14:paraId="740EB14C" w14:textId="77777777" w:rsidR="000F0B19" w:rsidRPr="000F0B19" w:rsidRDefault="000F0B19" w:rsidP="000F0B1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Tasks - </w:t>
      </w:r>
      <w:r w:rsidRPr="000F0B19">
        <w:rPr>
          <w:rFonts w:ascii="Arial" w:hAnsi="Arial" w:cs="Arial"/>
          <w:b/>
          <w:sz w:val="18"/>
        </w:rPr>
        <w:t>Investment analysis</w:t>
      </w:r>
    </w:p>
    <w:p w14:paraId="72B4A20C" w14:textId="77777777" w:rsidR="000F0B19" w:rsidRPr="00986B6F" w:rsidRDefault="00986B6F" w:rsidP="00986B6F">
      <w:pPr>
        <w:rPr>
          <w:rFonts w:ascii="Arial" w:hAnsi="Arial" w:cs="Arial"/>
          <w:sz w:val="18"/>
        </w:rPr>
      </w:pPr>
      <w:r w:rsidRPr="00986B6F">
        <w:rPr>
          <w:rFonts w:ascii="Arial" w:hAnsi="Arial" w:cs="Arial"/>
          <w:sz w:val="18"/>
        </w:rPr>
        <w:t>Assume Alpha need</w:t>
      </w:r>
      <w:r w:rsidR="00315449">
        <w:rPr>
          <w:rFonts w:ascii="Arial" w:hAnsi="Arial" w:cs="Arial"/>
          <w:sz w:val="18"/>
        </w:rPr>
        <w:t>s</w:t>
      </w:r>
      <w:r w:rsidRPr="00986B6F">
        <w:rPr>
          <w:rFonts w:ascii="Arial" w:hAnsi="Arial" w:cs="Arial"/>
          <w:sz w:val="18"/>
        </w:rPr>
        <w:t xml:space="preserve"> to exit this investment opportunity within 5 years, would you recommend this transaction? Please explain your rationale clearly by highlighting key investment merits and risks, as well as any other relevant factors in your slides</w:t>
      </w:r>
    </w:p>
    <w:p w14:paraId="16B9A6DD" w14:textId="77777777" w:rsidR="000F0B19" w:rsidRPr="00986B6F" w:rsidRDefault="000F0B19" w:rsidP="00986B6F">
      <w:pPr>
        <w:rPr>
          <w:rFonts w:ascii="Arial" w:hAnsi="Arial" w:cs="Arial"/>
          <w:sz w:val="18"/>
        </w:rPr>
      </w:pPr>
    </w:p>
    <w:p w14:paraId="6B43338A" w14:textId="77777777" w:rsidR="00315C0A" w:rsidRDefault="00315C0A" w:rsidP="00315C0A">
      <w:pPr>
        <w:rPr>
          <w:rFonts w:ascii="Arial" w:hAnsi="Arial" w:cs="Arial"/>
          <w:sz w:val="18"/>
        </w:rPr>
      </w:pPr>
    </w:p>
    <w:p w14:paraId="0C1D2B60" w14:textId="77777777" w:rsidR="009323CD" w:rsidRDefault="009323CD"/>
    <w:p w14:paraId="5615A743" w14:textId="77777777" w:rsidR="003F402B" w:rsidRDefault="003F402B"/>
    <w:p w14:paraId="17BEA7AF" w14:textId="77777777" w:rsidR="003F402B" w:rsidRDefault="003F402B"/>
    <w:p w14:paraId="08339F19" w14:textId="77777777" w:rsidR="003F402B" w:rsidRDefault="003F402B"/>
    <w:p w14:paraId="3F6B303D" w14:textId="77777777" w:rsidR="003F402B" w:rsidRDefault="003F402B"/>
    <w:p w14:paraId="0E2669CE" w14:textId="77777777" w:rsidR="003F402B" w:rsidRDefault="003F402B"/>
    <w:p w14:paraId="72B5CEE9" w14:textId="77777777" w:rsidR="003F402B" w:rsidRDefault="003F402B"/>
    <w:p w14:paraId="43CFC0FF" w14:textId="77777777" w:rsidR="003F402B" w:rsidRDefault="003F402B"/>
    <w:p w14:paraId="142BD653" w14:textId="77777777" w:rsidR="003F402B" w:rsidRPr="005E6687" w:rsidRDefault="003F402B" w:rsidP="003F402B">
      <w:pPr>
        <w:rPr>
          <w:rFonts w:ascii="Arial" w:hAnsi="Arial" w:cs="Arial"/>
          <w:b/>
          <w:sz w:val="18"/>
        </w:rPr>
      </w:pPr>
      <w:r w:rsidRPr="005E6687">
        <w:rPr>
          <w:rFonts w:ascii="Arial" w:hAnsi="Arial" w:cs="Arial"/>
          <w:b/>
          <w:sz w:val="18"/>
        </w:rPr>
        <w:lastRenderedPageBreak/>
        <w:t>Exhibit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E6687" w14:paraId="7A3F16F3" w14:textId="77777777" w:rsidTr="005E6687">
        <w:tc>
          <w:tcPr>
            <w:tcW w:w="2876" w:type="dxa"/>
            <w:shd w:val="clear" w:color="auto" w:fill="002060"/>
          </w:tcPr>
          <w:p w14:paraId="70C9DFE7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77" w:type="dxa"/>
            <w:shd w:val="clear" w:color="auto" w:fill="002060"/>
          </w:tcPr>
          <w:p w14:paraId="0B9F9223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 loan</w:t>
            </w:r>
          </w:p>
        </w:tc>
        <w:tc>
          <w:tcPr>
            <w:tcW w:w="2877" w:type="dxa"/>
            <w:shd w:val="clear" w:color="auto" w:fill="002060"/>
          </w:tcPr>
          <w:p w14:paraId="03B60DE1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High Yield</w:t>
            </w:r>
          </w:p>
        </w:tc>
      </w:tr>
      <w:tr w:rsidR="005E6687" w14:paraId="78E4822D" w14:textId="77777777" w:rsidTr="005E6687">
        <w:tc>
          <w:tcPr>
            <w:tcW w:w="2876" w:type="dxa"/>
          </w:tcPr>
          <w:p w14:paraId="61605A8B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Amount</w:t>
            </w:r>
          </w:p>
        </w:tc>
        <w:tc>
          <w:tcPr>
            <w:tcW w:w="2877" w:type="dxa"/>
          </w:tcPr>
          <w:p w14:paraId="487E607C" w14:textId="77777777" w:rsidR="005E6687" w:rsidRPr="005E6687" w:rsidRDefault="00FA38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5</w:t>
            </w:r>
            <w:r w:rsidR="005E6687" w:rsidRPr="005E6687">
              <w:rPr>
                <w:rFonts w:ascii="Arial" w:hAnsi="Arial" w:cs="Arial"/>
                <w:sz w:val="18"/>
              </w:rPr>
              <w:t>.0x LTM EBITDA</w:t>
            </w:r>
          </w:p>
        </w:tc>
        <w:tc>
          <w:tcPr>
            <w:tcW w:w="2877" w:type="dxa"/>
          </w:tcPr>
          <w:p w14:paraId="334854A8" w14:textId="77777777" w:rsidR="005E6687" w:rsidRPr="005E6687" w:rsidRDefault="00FA38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5</w:t>
            </w:r>
            <w:r w:rsidR="005E6687" w:rsidRPr="005E6687">
              <w:rPr>
                <w:rFonts w:ascii="Arial" w:hAnsi="Arial" w:cs="Arial"/>
                <w:sz w:val="18"/>
              </w:rPr>
              <w:t>.0x LTM EBITDA</w:t>
            </w:r>
          </w:p>
        </w:tc>
      </w:tr>
      <w:tr w:rsidR="005E6687" w14:paraId="55D784AE" w14:textId="77777777" w:rsidTr="005E6687">
        <w:tc>
          <w:tcPr>
            <w:tcW w:w="2876" w:type="dxa"/>
          </w:tcPr>
          <w:p w14:paraId="7162EDAF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Interest</w:t>
            </w:r>
          </w:p>
        </w:tc>
        <w:tc>
          <w:tcPr>
            <w:tcW w:w="2877" w:type="dxa"/>
          </w:tcPr>
          <w:p w14:paraId="7B453DCB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5% cash interest</w:t>
            </w:r>
          </w:p>
        </w:tc>
        <w:tc>
          <w:tcPr>
            <w:tcW w:w="2877" w:type="dxa"/>
          </w:tcPr>
          <w:p w14:paraId="2A609241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8% cash interest</w:t>
            </w:r>
          </w:p>
        </w:tc>
      </w:tr>
      <w:tr w:rsidR="005E6687" w14:paraId="4E91BCB5" w14:textId="77777777" w:rsidTr="005E6687">
        <w:tc>
          <w:tcPr>
            <w:tcW w:w="2876" w:type="dxa"/>
          </w:tcPr>
          <w:p w14:paraId="4809E279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Maturity</w:t>
            </w:r>
          </w:p>
        </w:tc>
        <w:tc>
          <w:tcPr>
            <w:tcW w:w="2877" w:type="dxa"/>
          </w:tcPr>
          <w:p w14:paraId="3E421EF0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877" w:type="dxa"/>
          </w:tcPr>
          <w:p w14:paraId="09A9B502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5E6687" w14:paraId="7CDC7C02" w14:textId="77777777" w:rsidTr="005E6687">
        <w:tc>
          <w:tcPr>
            <w:tcW w:w="2876" w:type="dxa"/>
          </w:tcPr>
          <w:p w14:paraId="48014152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Annual principal amortization</w:t>
            </w:r>
          </w:p>
        </w:tc>
        <w:tc>
          <w:tcPr>
            <w:tcW w:w="2877" w:type="dxa"/>
          </w:tcPr>
          <w:p w14:paraId="7333D142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15%</w:t>
            </w:r>
          </w:p>
        </w:tc>
        <w:tc>
          <w:tcPr>
            <w:tcW w:w="2877" w:type="dxa"/>
          </w:tcPr>
          <w:p w14:paraId="25EFD574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NA. Bullet payment</w:t>
            </w:r>
          </w:p>
        </w:tc>
      </w:tr>
      <w:tr w:rsidR="005E6687" w14:paraId="70941E09" w14:textId="77777777" w:rsidTr="005E6687">
        <w:tc>
          <w:tcPr>
            <w:tcW w:w="2876" w:type="dxa"/>
          </w:tcPr>
          <w:p w14:paraId="318E53C3" w14:textId="77777777" w:rsidR="005E6687" w:rsidRDefault="005E66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Optional debt repayment</w:t>
            </w:r>
          </w:p>
        </w:tc>
        <w:tc>
          <w:tcPr>
            <w:tcW w:w="2877" w:type="dxa"/>
          </w:tcPr>
          <w:p w14:paraId="3C301D35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  <w:tc>
          <w:tcPr>
            <w:tcW w:w="2877" w:type="dxa"/>
          </w:tcPr>
          <w:p w14:paraId="1CDD4B07" w14:textId="77777777" w:rsidR="005E6687" w:rsidRPr="005E6687" w:rsidRDefault="005E6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</w:p>
        </w:tc>
      </w:tr>
    </w:tbl>
    <w:p w14:paraId="7D513EF2" w14:textId="77777777" w:rsidR="005E6687" w:rsidRDefault="005E6687">
      <w:pPr>
        <w:rPr>
          <w:rFonts w:ascii="Arial" w:hAnsi="Arial" w:cs="Arial"/>
          <w:b/>
          <w:sz w:val="18"/>
        </w:rPr>
      </w:pPr>
    </w:p>
    <w:p w14:paraId="30E8B789" w14:textId="77777777" w:rsidR="005E6687" w:rsidRPr="005E6687" w:rsidRDefault="005E6687" w:rsidP="005E6687">
      <w:pPr>
        <w:rPr>
          <w:rFonts w:ascii="Arial" w:hAnsi="Arial" w:cs="Arial"/>
        </w:rPr>
      </w:pPr>
    </w:p>
    <w:sectPr w:rsidR="005E6687" w:rsidRPr="005E66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A894" w14:textId="77777777" w:rsidR="000C2CFB" w:rsidRDefault="000C2CFB" w:rsidP="00F71225">
      <w:pPr>
        <w:spacing w:after="0" w:line="240" w:lineRule="auto"/>
      </w:pPr>
      <w:r>
        <w:separator/>
      </w:r>
    </w:p>
  </w:endnote>
  <w:endnote w:type="continuationSeparator" w:id="0">
    <w:p w14:paraId="242F832D" w14:textId="77777777" w:rsidR="000C2CFB" w:rsidRDefault="000C2CFB" w:rsidP="00F7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FC7F" w14:textId="77777777" w:rsidR="000C2CFB" w:rsidRDefault="000C2CFB" w:rsidP="00F71225">
      <w:pPr>
        <w:spacing w:after="0" w:line="240" w:lineRule="auto"/>
      </w:pPr>
      <w:r>
        <w:separator/>
      </w:r>
    </w:p>
  </w:footnote>
  <w:footnote w:type="continuationSeparator" w:id="0">
    <w:p w14:paraId="493F7CF7" w14:textId="77777777" w:rsidR="000C2CFB" w:rsidRDefault="000C2CFB" w:rsidP="00F7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79D"/>
    <w:multiLevelType w:val="hybridMultilevel"/>
    <w:tmpl w:val="A7DE9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43BD"/>
    <w:multiLevelType w:val="hybridMultilevel"/>
    <w:tmpl w:val="C01A2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86E"/>
    <w:multiLevelType w:val="hybridMultilevel"/>
    <w:tmpl w:val="32D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13DC"/>
    <w:multiLevelType w:val="hybridMultilevel"/>
    <w:tmpl w:val="2E9E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69949">
    <w:abstractNumId w:val="1"/>
  </w:num>
  <w:num w:numId="2" w16cid:durableId="1018117314">
    <w:abstractNumId w:val="0"/>
  </w:num>
  <w:num w:numId="3" w16cid:durableId="1074353881">
    <w:abstractNumId w:val="3"/>
  </w:num>
  <w:num w:numId="4" w16cid:durableId="1045763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20"/>
    <w:rsid w:val="000C2CFB"/>
    <w:rsid w:val="000F0B19"/>
    <w:rsid w:val="00127AE0"/>
    <w:rsid w:val="0026492B"/>
    <w:rsid w:val="00315449"/>
    <w:rsid w:val="00315C0A"/>
    <w:rsid w:val="003F402B"/>
    <w:rsid w:val="005E6687"/>
    <w:rsid w:val="00605BB2"/>
    <w:rsid w:val="0062480E"/>
    <w:rsid w:val="00710620"/>
    <w:rsid w:val="009323CD"/>
    <w:rsid w:val="00986B6F"/>
    <w:rsid w:val="00B546B4"/>
    <w:rsid w:val="00BD1278"/>
    <w:rsid w:val="00CF2A38"/>
    <w:rsid w:val="00D25CA8"/>
    <w:rsid w:val="00DD3A1C"/>
    <w:rsid w:val="00F71225"/>
    <w:rsid w:val="00FA3837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1AF6B"/>
  <w15:chartTrackingRefBased/>
  <w15:docId w15:val="{1737AA89-2212-434C-8FCC-11EBD6B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0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0A"/>
    <w:pPr>
      <w:ind w:left="720"/>
      <w:contextualSpacing/>
    </w:pPr>
  </w:style>
  <w:style w:type="table" w:styleId="a4">
    <w:name w:val="Table Grid"/>
    <w:basedOn w:val="a1"/>
    <w:uiPriority w:val="39"/>
    <w:rsid w:val="005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1225"/>
    <w:rPr>
      <w:rFonts w:eastAsiaTheme="minorEastAs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12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1225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2020-04-21T06:48:00Z</dcterms:created>
  <dcterms:modified xsi:type="dcterms:W3CDTF">2023-02-28T12:29:00Z</dcterms:modified>
</cp:coreProperties>
</file>